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BD" w:rsidRDefault="00414FBD" w:rsidP="00414FBD">
      <w:pPr>
        <w:pStyle w:val="a5"/>
        <w:spacing w:line="432" w:lineRule="atLeast"/>
        <w:ind w:firstLine="0"/>
        <w:rPr>
          <w:rFonts w:ascii="微软雅黑" w:eastAsia="微软雅黑" w:hAnsi="微软雅黑" w:hint="eastAsia"/>
          <w:color w:val="333333"/>
          <w:kern w:val="36"/>
          <w:sz w:val="36"/>
          <w:szCs w:val="36"/>
        </w:rPr>
      </w:pPr>
      <w:r>
        <w:rPr>
          <w:rFonts w:ascii="微软雅黑" w:eastAsia="微软雅黑" w:hAnsi="微软雅黑" w:hint="eastAsia"/>
          <w:color w:val="333333"/>
          <w:kern w:val="36"/>
          <w:sz w:val="36"/>
          <w:szCs w:val="36"/>
        </w:rPr>
        <w:t>教育部关于普通高中学业水平考试的实施意见</w:t>
      </w:r>
    </w:p>
    <w:p w:rsidR="00414FBD" w:rsidRDefault="00414FBD" w:rsidP="00414FBD">
      <w:pPr>
        <w:pStyle w:val="a5"/>
        <w:spacing w:line="432" w:lineRule="atLeast"/>
        <w:ind w:firstLine="0"/>
        <w:rPr>
          <w:rFonts w:ascii="微软雅黑" w:eastAsia="微软雅黑" w:hAnsi="微软雅黑"/>
          <w:color w:val="333333"/>
          <w:sz w:val="21"/>
          <w:szCs w:val="21"/>
        </w:rPr>
      </w:pPr>
      <w:r>
        <w:rPr>
          <w:rFonts w:ascii="微软雅黑" w:eastAsia="微软雅黑" w:hAnsi="微软雅黑" w:hint="eastAsia"/>
          <w:color w:val="333333"/>
          <w:sz w:val="21"/>
          <w:szCs w:val="21"/>
        </w:rPr>
        <w:t>各省、自治区、直辖市教育厅(教委)，新疆生产建设兵团教育局，部属各高等学校：</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为贯彻落实《国务院关于深化考试招生制度改革的实施意见》，促进学生全面发展、健康成长，现就实施普通高中学业水平考试(以下简称学业水平考试)提出如下意见。</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一、重要意义</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学业水平考试是根据国家普通高中课程标准和教育考试规定，由省级教育行政部门组织实施的考试，主要衡量学生达到国家规定学习要求的程度，是保障教育教学质量的一项重要制度。考试成绩是学生毕业和升学的重要依据。实施学业水平考试，有利于促进学生认真学习每门课程，避免严重偏科;有利于学校准确把握学生的学习状况，改进教学管理;有利于高校科学选拔适合学校特色和专业要求的学生，促进高中、高校人才培养的有效衔接。</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二、基本原则</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坚持全面考核，促进学生完成国家规定的各门课程的学习。坚持自主选择，为每个学生提供更多的选择机会，促进学生发展学科兴趣与个性特长。坚持统筹兼顾，促进高中改进教学，服务高校选拔学生，减轻学生过重课业负担和学习压力。</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三、考试科目与内容</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考试科目。《普通高中课程方案(实验)》所设定的科目均列入学业水平考试范围。语文、数学、外语、思想政治、历史、地理、物理、化学、生物等科目考试，由省级教育行政部门统一组织。艺术(或音乐、美术)、体育与健康、通用技术、信息技术考试，可由省级教育行政部门制定统一要求，确定具体组织方式。</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在实行高考综合改革的省(区、市)，计入高校招生录取总成绩的学业水平考试3个科目，由学生根据报考高校要求和自身特长，在思想政治、历史、地理、物理、化学、生物等科目中自主选择。学生可以在完成必修内容的学习，对自己的兴趣和优势有一定了解后确定选考科目。</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考试内容。各省(区、市)根据国家发布的普通高中课程方案和课程标准的规定及要求确定考试内容。要对相关科目的实验操作、外语听力和口语的考试提出要求。命题应紧密联系社会实际与学生生活经验，在全面考核学生基础知识和基本技能的基础上，注重加强对能力的考查。</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四、考试对象与时间</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1.考试对象。普通高中在校学生均须参加学业水平考试。高中阶段其他学校在校生和社会人员也可报名参加。</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考试时间。学校要均衡安排每学年的授课科目，统筹确定每个年级的学生参加考试的科目数量，原则上高一年级2个科目左右，高二年级6个科目左右，高三年级6个科目左右。各省(区、市)每年组织安排的考试要覆盖所有科目，满足不同学生选考的需要，考试时间一般安排在学期结束时。各省(区、市)要积极创造条件，为有需要的学生参加同一科目两次考试以及更换已选考的科目提供机会。</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各省(区、市)要提前公布学业水平考试的报名时间、开考科目、考试时间、报名方式等，便于学校安排教学及学生报名考试。</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五、考试成绩呈现与使用</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1. 考试成绩呈现方式。考试成绩以“等级”或“合格、不合格”呈现。计入高校招生录取总成绩的学业水平考试3个科目成绩以等级呈现，其他科目一般以“合格、不合格”呈现。</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以等级呈现成绩的一般分为五个等级，位次由高到低为A、B、C、D、E。原则上各省(区、市)各等级人数所占比例依次为：A等级15%，B等级30%，C等级30%，D、E等级共25%。E等级为不合格，具体比例由各省(区、市)根据基本教学质量要求和命题情况等确定。</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2.考试成绩使用。学业水平考试成绩合格，作为普通高中学生毕业以及高中同等学力认定的主要依据。要将学生学业水平考试所有科目成绩提供给招生高校使用，具体要求和使用办法由各省(区、市)及高校确定。</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各级教育行政部门要加强对学业水平考试结果的研究与分析，做好教学反馈与指导，不断提高教学质量。任何单位和个人不得根据学业水平考试成绩给学生排队，不得仅以考试成绩作为评价学校和教师的依据。</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学生跨省(区、市)转学时，应由转出地省级主管部门出具成绩证明，接受学生的省(区、市)对用于高校招生录取使用的科目等级成绩进行具体转换确定。</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六、组织保障</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加强组织领导。实施学业水平考试是深化考试招生制度改革的重大举措，各地要高度重视，加强领导，精心组织。省级教育行政部门要对学业水平考试进行统一管理。要明确各相关部门职责，理顺工作关系，加强协调配合。要确保命题、阅卷、考务等方面的经费投入以及人员配置。</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 确保命题质量。要由省级专业命题机构组织命题。建立命题人员资格标准和命题专家库，强化命题人员培训。加快题库建设。开展试卷评估和分析，切实提高命题的科学化和专业化水平。</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严格考试管理。要按照国家教育考试的标准和要求，统一设置考点、考场，规范考场布置、实施程序等。统一阅卷(考核)程序、标准和方式，确保评分准确。加强安全保密。建立健全诚信机制。严肃考风考纪，建立责任制和责任追究制。对考试作弊等违规行为，严格按照《国家教育考试违规处理办法》等有关规定进行处理。</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加强教学管理。严格落实普通高中课程方案，合理安排教学进度，严禁压缩课程授课时间，开齐开足综合实践活动、技术、艺术(或音乐、美术)、体育等课程。学生学完必修内容参加合格性考试后，学校要开设相应的选修课，供有需要的学生选择学习。高中学校要对学生综合实践活动课程完成情况进行考查，确保完成必修学分。要加强学生生涯规划指导。调整教学组织方式，满足学生选学的需要，把走班教学落到实处。加强校长和教师培训，转变人才培养观念，创新人才培养模式。加强设施设备、师资配备等方面的条件保障，满足教学需要。教育部将建立课程实施监测制度，定期对各地课程实施情况进行评估。</w:t>
      </w:r>
    </w:p>
    <w:p w:rsidR="00414FBD" w:rsidRDefault="00414FBD" w:rsidP="00414FBD">
      <w:pPr>
        <w:pStyle w:val="a5"/>
        <w:spacing w:line="432"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各省(区、市)要结合本地实际，全面推行学业水平考试。要根据本《意见》，制定本省(区、市)实施普通高中学业水平考试的具体办法，于2015年8月底前报教育部备案。初中学业水平考试由各省(区、市)根据义务教育的特点，参照本《意见》制定实施办法。</w:t>
      </w:r>
    </w:p>
    <w:p w:rsidR="00414FBD" w:rsidRDefault="00414FBD" w:rsidP="00414FBD">
      <w:pPr>
        <w:pStyle w:val="a5"/>
        <w:spacing w:line="432"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教 育 部</w:t>
      </w:r>
    </w:p>
    <w:p w:rsidR="00414FBD" w:rsidRDefault="00414FBD" w:rsidP="00414FBD">
      <w:pPr>
        <w:pStyle w:val="a5"/>
        <w:spacing w:line="432"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2014年12月10日</w:t>
      </w:r>
    </w:p>
    <w:p w:rsidR="00D45694" w:rsidRDefault="00D45694"/>
    <w:sectPr w:rsidR="00D456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694" w:rsidRDefault="00D45694" w:rsidP="00414FBD">
      <w:r>
        <w:separator/>
      </w:r>
    </w:p>
  </w:endnote>
  <w:endnote w:type="continuationSeparator" w:id="1">
    <w:p w:rsidR="00D45694" w:rsidRDefault="00D45694" w:rsidP="00414F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694" w:rsidRDefault="00D45694" w:rsidP="00414FBD">
      <w:r>
        <w:separator/>
      </w:r>
    </w:p>
  </w:footnote>
  <w:footnote w:type="continuationSeparator" w:id="1">
    <w:p w:rsidR="00D45694" w:rsidRDefault="00D45694" w:rsidP="00414F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4FBD"/>
    <w:rsid w:val="00414FBD"/>
    <w:rsid w:val="00D45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4F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4FBD"/>
    <w:rPr>
      <w:sz w:val="18"/>
      <w:szCs w:val="18"/>
    </w:rPr>
  </w:style>
  <w:style w:type="paragraph" w:styleId="a4">
    <w:name w:val="footer"/>
    <w:basedOn w:val="a"/>
    <w:link w:val="Char0"/>
    <w:uiPriority w:val="99"/>
    <w:semiHidden/>
    <w:unhideWhenUsed/>
    <w:rsid w:val="00414F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4FBD"/>
    <w:rPr>
      <w:sz w:val="18"/>
      <w:szCs w:val="18"/>
    </w:rPr>
  </w:style>
  <w:style w:type="paragraph" w:styleId="a5">
    <w:name w:val="Normal (Web)"/>
    <w:basedOn w:val="a"/>
    <w:uiPriority w:val="99"/>
    <w:semiHidden/>
    <w:unhideWhenUsed/>
    <w:rsid w:val="00414FBD"/>
    <w:pPr>
      <w:widowControl/>
      <w:spacing w:after="225"/>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54135500">
      <w:bodyDiv w:val="1"/>
      <w:marLeft w:val="0"/>
      <w:marRight w:val="0"/>
      <w:marTop w:val="0"/>
      <w:marBottom w:val="0"/>
      <w:divBdr>
        <w:top w:val="none" w:sz="0" w:space="0" w:color="auto"/>
        <w:left w:val="none" w:sz="0" w:space="0" w:color="auto"/>
        <w:bottom w:val="none" w:sz="0" w:space="0" w:color="auto"/>
        <w:right w:val="none" w:sz="0" w:space="0" w:color="auto"/>
      </w:divBdr>
      <w:divsChild>
        <w:div w:id="1728647040">
          <w:marLeft w:val="0"/>
          <w:marRight w:val="150"/>
          <w:marTop w:val="0"/>
          <w:marBottom w:val="0"/>
          <w:divBdr>
            <w:top w:val="none" w:sz="0" w:space="0" w:color="auto"/>
            <w:left w:val="none" w:sz="0" w:space="0" w:color="auto"/>
            <w:bottom w:val="none" w:sz="0" w:space="0" w:color="auto"/>
            <w:right w:val="none" w:sz="0" w:space="0" w:color="auto"/>
          </w:divBdr>
          <w:divsChild>
            <w:div w:id="332416274">
              <w:marLeft w:val="0"/>
              <w:marRight w:val="0"/>
              <w:marTop w:val="0"/>
              <w:marBottom w:val="150"/>
              <w:divBdr>
                <w:top w:val="single" w:sz="18" w:space="8" w:color="488941"/>
                <w:left w:val="single" w:sz="6" w:space="14" w:color="CCCCCC"/>
                <w:bottom w:val="single" w:sz="6" w:space="8" w:color="CCCCCC"/>
                <w:right w:val="single" w:sz="6" w:space="14" w:color="CCCCC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2060</Characters>
  <Application>Microsoft Office Word</Application>
  <DocSecurity>0</DocSecurity>
  <Lines>17</Lines>
  <Paragraphs>4</Paragraphs>
  <ScaleCrop>false</ScaleCrop>
  <Company>Hewlett-Packard Company</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2017-03-02T01:53:00Z</dcterms:created>
  <dcterms:modified xsi:type="dcterms:W3CDTF">2017-03-02T01:53:00Z</dcterms:modified>
</cp:coreProperties>
</file>